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9D" w:rsidRPr="000E569D" w:rsidRDefault="000E569D" w:rsidP="000E569D">
      <w:pPr>
        <w:widowControl/>
        <w:shd w:val="clear" w:color="auto" w:fill="FFFFFF"/>
        <w:spacing w:before="75" w:after="75" w:line="432" w:lineRule="auto"/>
        <w:jc w:val="center"/>
        <w:textAlignment w:val="top"/>
        <w:rPr>
          <w:rFonts w:ascii="Tahoma" w:eastAsia="宋体" w:hAnsi="Tahoma" w:cs="Tahoma"/>
          <w:color w:val="333333"/>
          <w:kern w:val="0"/>
          <w:szCs w:val="21"/>
        </w:rPr>
      </w:pPr>
      <w:r w:rsidRPr="000E569D">
        <w:rPr>
          <w:rFonts w:ascii="Tahoma" w:eastAsia="宋体" w:hAnsi="Tahoma" w:cs="Tahoma"/>
          <w:color w:val="333333"/>
          <w:kern w:val="0"/>
          <w:sz w:val="24"/>
          <w:szCs w:val="24"/>
        </w:rPr>
        <w:t>“</w:t>
      </w:r>
      <w:r w:rsidRPr="000E569D">
        <w:rPr>
          <w:rFonts w:ascii="Tahoma" w:eastAsia="宋体" w:hAnsi="Tahoma" w:cs="Tahoma"/>
          <w:b/>
          <w:bCs/>
          <w:color w:val="333333"/>
          <w:kern w:val="0"/>
          <w:szCs w:val="21"/>
        </w:rPr>
        <w:t>挑战杯</w:t>
      </w:r>
      <w:r w:rsidRPr="000E569D">
        <w:rPr>
          <w:rFonts w:ascii="Tahoma" w:eastAsia="宋体" w:hAnsi="Tahoma" w:cs="Tahoma"/>
          <w:b/>
          <w:bCs/>
          <w:color w:val="333333"/>
          <w:kern w:val="0"/>
          <w:szCs w:val="21"/>
        </w:rPr>
        <w:t>”</w:t>
      </w:r>
      <w:r w:rsidRPr="000E569D">
        <w:rPr>
          <w:rFonts w:ascii="Tahoma" w:eastAsia="宋体" w:hAnsi="Tahoma" w:cs="Tahoma"/>
          <w:b/>
          <w:bCs/>
          <w:color w:val="333333"/>
          <w:kern w:val="0"/>
          <w:szCs w:val="21"/>
        </w:rPr>
        <w:t>中国大学生创业计划竞赛章程</w:t>
      </w:r>
    </w:p>
    <w:p w:rsidR="000E569D" w:rsidRPr="000E569D" w:rsidRDefault="000E569D" w:rsidP="000E569D">
      <w:pPr>
        <w:widowControl/>
        <w:shd w:val="clear" w:color="auto" w:fill="FFFFFF"/>
        <w:spacing w:before="75" w:after="75" w:line="432" w:lineRule="auto"/>
        <w:jc w:val="center"/>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center"/>
        <w:textAlignment w:val="top"/>
        <w:rPr>
          <w:rFonts w:ascii="Tahoma" w:eastAsia="宋体" w:hAnsi="Tahoma" w:cs="Tahoma"/>
          <w:color w:val="333333"/>
          <w:kern w:val="0"/>
          <w:szCs w:val="21"/>
        </w:rPr>
      </w:pPr>
      <w:r w:rsidRPr="000E569D">
        <w:rPr>
          <w:rFonts w:ascii="Tahoma" w:eastAsia="宋体" w:hAnsi="Tahoma" w:cs="Tahoma"/>
          <w:b/>
          <w:bCs/>
          <w:color w:val="333333"/>
          <w:kern w:val="0"/>
          <w:szCs w:val="21"/>
        </w:rPr>
        <w:t>第一章</w:t>
      </w:r>
      <w:r w:rsidRPr="000E569D">
        <w:rPr>
          <w:rFonts w:ascii="Tahoma" w:eastAsia="宋体" w:hAnsi="Tahoma" w:cs="Tahoma"/>
          <w:b/>
          <w:bCs/>
          <w:color w:val="333333"/>
          <w:kern w:val="0"/>
          <w:szCs w:val="21"/>
        </w:rPr>
        <w:t xml:space="preserve"> </w:t>
      </w:r>
      <w:r w:rsidRPr="000E569D">
        <w:rPr>
          <w:rFonts w:ascii="Tahoma" w:eastAsia="宋体" w:hAnsi="Tahoma" w:cs="Tahoma"/>
          <w:b/>
          <w:bCs/>
          <w:color w:val="333333"/>
          <w:kern w:val="0"/>
          <w:szCs w:val="21"/>
        </w:rPr>
        <w:t>总则</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第一条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挑战杯</w:t>
      </w:r>
      <w:r w:rsidRPr="000E569D">
        <w:rPr>
          <w:rFonts w:ascii="Tahoma" w:eastAsia="宋体" w:hAnsi="Tahoma" w:cs="Tahoma"/>
          <w:color w:val="333333"/>
          <w:kern w:val="0"/>
          <w:szCs w:val="21"/>
        </w:rPr>
        <w:t>”</w:t>
      </w:r>
      <w:r w:rsidRPr="000E569D">
        <w:rPr>
          <w:rFonts w:ascii="Tahoma" w:eastAsia="宋体" w:hAnsi="Tahoma" w:cs="Tahoma"/>
          <w:color w:val="333333"/>
          <w:kern w:val="0"/>
          <w:szCs w:val="21"/>
        </w:rPr>
        <w:t>中国大学生创业计划竞赛是由共青团中央、中国科协、教育部、全国学联主办的大学生课外科技文化活动中一项具有导向性、示范性和群众性的创新创业竞赛活动，每两年举办一届。</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竞赛的宗旨：培养创新意识、启迪创意思维、提升创造能力、造就创业人才。</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第三条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竞赛的目的：引导和激励高校学生弘扬时代精神，把握时代脉搏，将所学知识与经济社会发展紧密结合，培养和提高创新、创造、创业的意识和能力，并在此基础上促进高校学生就业创业教育的蓬勃开展，发现和培养一批具有创新思维和创业潜力的优秀人才。</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第四条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竞赛的基本方式：高等学校在校学生通过申报商业计划书参赛，有条件的团队可在此基础上进行商业运营实践；聘请专家评定出具备一定操作性、应用性以及良好市场潜力和发展前景的优秀作品，给予奖励；组织作品和成果的交流、展览、转让活动。</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在符合竞赛宗旨、具有良好导向的前提下，竞赛可设立专项赛事，具体规则另行制定和颁布。</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center"/>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第二章</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组织机构及其职责</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第五条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竞赛设立领导小组，由主办单位和承办单位的有关负责人组成，负责指导竞赛活动，并对全国组织委员会和全国评审委员会提交的问题进行协调和裁决。</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第六条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竞赛设立全国组织委员会，由主办单位、承办单位的有关负责人组成。全国组织委员会设主任一至二名，副主任若干名。</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lastRenderedPageBreak/>
        <w:t>第七条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全国组织委员会的职责如下：</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1</w:t>
      </w:r>
      <w:r w:rsidRPr="000E569D">
        <w:rPr>
          <w:rFonts w:ascii="Tahoma" w:eastAsia="宋体" w:hAnsi="Tahoma" w:cs="Tahoma"/>
          <w:color w:val="333333"/>
          <w:kern w:val="0"/>
          <w:szCs w:val="21"/>
        </w:rPr>
        <w:t>．审议、修改竞赛章程；</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2</w:t>
      </w:r>
      <w:r w:rsidRPr="000E569D">
        <w:rPr>
          <w:rFonts w:ascii="Tahoma" w:eastAsia="宋体" w:hAnsi="Tahoma" w:cs="Tahoma"/>
          <w:color w:val="333333"/>
          <w:kern w:val="0"/>
          <w:szCs w:val="21"/>
        </w:rPr>
        <w:t>．筹集竞赛组织、评审、奖励所需的经费；</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3</w:t>
      </w:r>
      <w:r w:rsidRPr="000E569D">
        <w:rPr>
          <w:rFonts w:ascii="Tahoma" w:eastAsia="宋体" w:hAnsi="Tahoma" w:cs="Tahoma"/>
          <w:color w:val="333333"/>
          <w:kern w:val="0"/>
          <w:szCs w:val="21"/>
        </w:rPr>
        <w:t>．确定竞赛承办单位；</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4</w:t>
      </w:r>
      <w:r w:rsidRPr="000E569D">
        <w:rPr>
          <w:rFonts w:ascii="Tahoma" w:eastAsia="宋体" w:hAnsi="Tahoma" w:cs="Tahoma"/>
          <w:color w:val="333333"/>
          <w:kern w:val="0"/>
          <w:szCs w:val="21"/>
        </w:rPr>
        <w:t>．议决其它应由组织委员会议决的事项。</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第八条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全国组织委员会下设秘书处，负责按照全国组织委员会通过的章程组织竞赛活动并向全国组织委员会报告工作。秘书处设秘书长、副秘书长若干名，由主办单位、承办单位有关负责人担任。</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第九条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竞赛设立全国评审委员会，由全国组织委员会聘请各相关领域的专家、学者、企业家、青年创业典型等非高校人士组成。全国评审委员会设主任一名，副主任和评审委员若干名。</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全国评审委员会经全国组织委员会批准成立，有权在本章程和评审规则所规定的原则下，独立开展评审工作。</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全国评审委员会职责如下：</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1</w:t>
      </w:r>
      <w:r w:rsidRPr="000E569D">
        <w:rPr>
          <w:rFonts w:ascii="Tahoma" w:eastAsia="宋体" w:hAnsi="Tahoma" w:cs="Tahoma"/>
          <w:color w:val="333333"/>
          <w:kern w:val="0"/>
          <w:szCs w:val="21"/>
        </w:rPr>
        <w:t>．在本章程和评审规则基础上制定评审实施细则；</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2</w:t>
      </w:r>
      <w:r w:rsidRPr="000E569D">
        <w:rPr>
          <w:rFonts w:ascii="Tahoma" w:eastAsia="宋体" w:hAnsi="Tahoma" w:cs="Tahoma"/>
          <w:color w:val="333333"/>
          <w:kern w:val="0"/>
          <w:szCs w:val="21"/>
        </w:rPr>
        <w:t>．接受对参赛作品资格的质疑投诉并进行判定；</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3</w:t>
      </w:r>
      <w:r w:rsidRPr="000E569D">
        <w:rPr>
          <w:rFonts w:ascii="Tahoma" w:eastAsia="宋体" w:hAnsi="Tahoma" w:cs="Tahoma"/>
          <w:color w:val="333333"/>
          <w:kern w:val="0"/>
          <w:szCs w:val="21"/>
        </w:rPr>
        <w:t>．审看参赛作品，与作者进行问辩；</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4</w:t>
      </w:r>
      <w:r w:rsidRPr="000E569D">
        <w:rPr>
          <w:rFonts w:ascii="Tahoma" w:eastAsia="宋体" w:hAnsi="Tahoma" w:cs="Tahoma"/>
          <w:color w:val="333333"/>
          <w:kern w:val="0"/>
          <w:szCs w:val="21"/>
        </w:rPr>
        <w:t>．确定参赛作品获奖等次。</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第十一条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各省（区、市）、各高校须举办与全国竞赛接轨的届次化的大学生创业计划竞赛。各省（区、市）团委、科协、教育部门、学联联合设立省级组织协调委员会和评审委员会，负责本省（区、市）竞赛的组织协调、参赛作品资格审查和作品初评等有关工作。</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center"/>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第三章</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参赛资格与作品申报</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lastRenderedPageBreak/>
        <w:t> </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第十二条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凡在举办竞赛终审决赛的当年</w:t>
      </w:r>
      <w:r w:rsidRPr="000E569D">
        <w:rPr>
          <w:rFonts w:ascii="Tahoma" w:eastAsia="宋体" w:hAnsi="Tahoma" w:cs="Tahoma"/>
          <w:color w:val="333333"/>
          <w:kern w:val="0"/>
          <w:szCs w:val="21"/>
        </w:rPr>
        <w:t>7</w:t>
      </w:r>
      <w:r w:rsidRPr="000E569D">
        <w:rPr>
          <w:rFonts w:ascii="Tahoma" w:eastAsia="宋体" w:hAnsi="Tahoma" w:cs="Tahoma"/>
          <w:color w:val="333333"/>
          <w:kern w:val="0"/>
          <w:szCs w:val="21"/>
        </w:rPr>
        <w:t>月</w:t>
      </w:r>
      <w:r w:rsidRPr="000E569D">
        <w:rPr>
          <w:rFonts w:ascii="Tahoma" w:eastAsia="宋体" w:hAnsi="Tahoma" w:cs="Tahoma"/>
          <w:color w:val="333333"/>
          <w:kern w:val="0"/>
          <w:szCs w:val="21"/>
        </w:rPr>
        <w:t>1</w:t>
      </w:r>
      <w:r w:rsidRPr="000E569D">
        <w:rPr>
          <w:rFonts w:ascii="Tahoma" w:eastAsia="宋体" w:hAnsi="Tahoma" w:cs="Tahoma"/>
          <w:color w:val="333333"/>
          <w:kern w:val="0"/>
          <w:szCs w:val="21"/>
        </w:rPr>
        <w:t>日以前正式注册的全日制非成人教育的各类高等院校在校专科生、本科生、硕士研究生和博士研究生（均不含在职研究生）都可参赛。</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第十三条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参加竞赛作品分为已创业（甲类）与未创业（乙类）两类；分为农林、畜牧、食品及相关产业，生物医药，化工技术、环境科学，电子信息，材料，机械能源，服务咨询等七组。实行分类、分组申报。</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拥有或授权拥有产品或服务，并已在工商、民政等政府部门注册登记为企业、个体工商户、民办非企业单位等组织形式，且法人代表或经营者为符合第十二条规定的在校学生、运营时间在三个月以上（以预赛网络报备时间为截止日期）的项目，可申报已创业类（甲类）。</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拥有或授权拥有产品或服务，具有核心团队，具备实施创业的基本条件，但尚未在工商、民政等政府部门注册登记或注册登记时间在三个月以下的项目，可申报未创业类（乙类）。</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第十四条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参赛形式：以学校为单位统一申报，以创业团队形式参赛，原则上每个团队人数不超过</w:t>
      </w:r>
      <w:r w:rsidRPr="000E569D">
        <w:rPr>
          <w:rFonts w:ascii="Tahoma" w:eastAsia="宋体" w:hAnsi="Tahoma" w:cs="Tahoma"/>
          <w:color w:val="333333"/>
          <w:kern w:val="0"/>
          <w:szCs w:val="21"/>
        </w:rPr>
        <w:t>10</w:t>
      </w:r>
      <w:r w:rsidRPr="000E569D">
        <w:rPr>
          <w:rFonts w:ascii="Tahoma" w:eastAsia="宋体" w:hAnsi="Tahoma" w:cs="Tahoma"/>
          <w:color w:val="333333"/>
          <w:kern w:val="0"/>
          <w:szCs w:val="21"/>
        </w:rPr>
        <w:t>人。</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对于跨校组队参赛的作品，各成员须事先协商明确作品的申报单位。</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对于经授权的发明创造或专利技术，在报名时需提交具有法律效应的发明创造或专利技术所有人的书面授权许可、作品鉴定证书、专利证书等。</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对于已注册运营项目的，在报名时需提交相关证明材料（含单位概况、法定代表人情况、营业执照复印件、税务登记证复印件、组织机构代码复印件等材料）。</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第十五条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参赛作品涉及下列内容时，必须由申报者提供有关部门的证明材料，否则不予评审。</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动植物新品种的发现或培育，须有省级以上农科部门或科研院所开具证明。</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对国家保护动植物的研究，须有省级以上林业部门开具证明，证明该项研究的过程中未产生对所研究的动植物繁衍、生长不利的影响。</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lastRenderedPageBreak/>
        <w:t>新药物的研究须有卫生行政部门授权机构或具有同等资质机构的鉴定证明。</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医疗卫生研究须通过专家鉴定，并最好附有在公开发行的专业性杂志上发表过的文章。</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涉及燃气用具等与人民生命财产安全有关用具的研究，须有国家相应行政部门授权机构的认定证明。</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第十六条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每个学校选送参加主体竞赛的作品总数不得超过</w:t>
      </w:r>
      <w:r w:rsidRPr="000E569D">
        <w:rPr>
          <w:rFonts w:ascii="Tahoma" w:eastAsia="宋体" w:hAnsi="Tahoma" w:cs="Tahoma"/>
          <w:color w:val="333333"/>
          <w:kern w:val="0"/>
          <w:szCs w:val="21"/>
        </w:rPr>
        <w:t>3</w:t>
      </w:r>
      <w:r w:rsidRPr="000E569D">
        <w:rPr>
          <w:rFonts w:ascii="Tahoma" w:eastAsia="宋体" w:hAnsi="Tahoma" w:cs="Tahoma"/>
          <w:color w:val="333333"/>
          <w:kern w:val="0"/>
          <w:szCs w:val="21"/>
        </w:rPr>
        <w:t>件（专项竞赛名额另计），每人（每个团队）限报</w:t>
      </w:r>
      <w:r w:rsidRPr="000E569D">
        <w:rPr>
          <w:rFonts w:ascii="Tahoma" w:eastAsia="宋体" w:hAnsi="Tahoma" w:cs="Tahoma"/>
          <w:color w:val="333333"/>
          <w:kern w:val="0"/>
          <w:szCs w:val="21"/>
        </w:rPr>
        <w:t>1</w:t>
      </w:r>
      <w:r w:rsidRPr="000E569D">
        <w:rPr>
          <w:rFonts w:ascii="Tahoma" w:eastAsia="宋体" w:hAnsi="Tahoma" w:cs="Tahoma"/>
          <w:color w:val="333333"/>
          <w:kern w:val="0"/>
          <w:szCs w:val="21"/>
        </w:rPr>
        <w:t>件。参赛作品须经过本省（区、市）组织协调委员会进行资格及形式审查和本省（区、市）评审委员会初步评定，方可上报全国组织委员会办公室。各省（区、市）选送全国竞赛的作品数额由主办单位统一确定。</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center"/>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第四章</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展览、交流、孵化</w:t>
      </w:r>
    </w:p>
    <w:p w:rsidR="000E569D" w:rsidRPr="000E569D" w:rsidRDefault="000E569D" w:rsidP="000E569D">
      <w:pPr>
        <w:widowControl/>
        <w:shd w:val="clear" w:color="auto" w:fill="FFFFFF"/>
        <w:spacing w:before="75" w:after="75" w:line="432" w:lineRule="auto"/>
        <w:jc w:val="center"/>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第十七条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全国组织委员会将在竞赛决赛阶段组织多种形式的交流、展示活动和适时举办其它活动，丰富</w:t>
      </w:r>
      <w:r w:rsidRPr="000E569D">
        <w:rPr>
          <w:rFonts w:ascii="Tahoma" w:eastAsia="宋体" w:hAnsi="Tahoma" w:cs="Tahoma"/>
          <w:color w:val="333333"/>
          <w:kern w:val="0"/>
          <w:szCs w:val="21"/>
        </w:rPr>
        <w:t>“</w:t>
      </w:r>
      <w:r w:rsidRPr="000E569D">
        <w:rPr>
          <w:rFonts w:ascii="Tahoma" w:eastAsia="宋体" w:hAnsi="Tahoma" w:cs="Tahoma"/>
          <w:color w:val="333333"/>
          <w:kern w:val="0"/>
          <w:szCs w:val="21"/>
        </w:rPr>
        <w:t>挑战杯</w:t>
      </w:r>
      <w:r w:rsidRPr="000E569D">
        <w:rPr>
          <w:rFonts w:ascii="Tahoma" w:eastAsia="宋体" w:hAnsi="Tahoma" w:cs="Tahoma"/>
          <w:color w:val="333333"/>
          <w:kern w:val="0"/>
          <w:szCs w:val="21"/>
        </w:rPr>
        <w:t>”</w:t>
      </w:r>
      <w:r w:rsidRPr="000E569D">
        <w:rPr>
          <w:rFonts w:ascii="Tahoma" w:eastAsia="宋体" w:hAnsi="Tahoma" w:cs="Tahoma"/>
          <w:color w:val="333333"/>
          <w:kern w:val="0"/>
          <w:szCs w:val="21"/>
        </w:rPr>
        <w:t>竞赛的内容。</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第十八条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全国组织委员会拥有组织转让及孵化获奖作品的优先权。成果产权及利益分配由学校和作者协商确定。全国组织委员会可结集出版竞赛获奖作品及评委评语。</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第十九条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在每届竞赛举办期间，全国组织委员会将适时在全国范围遴选确定若干家大学生创业示范园区，并联合园区及风险投资机构举办项目对接和孵化活动，对竞赛中涌现出的优秀作品优先转化。</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第二十条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全国组织委员会将适时设立大学生创业基金，加强与有关方面特别是创业投资公司、金融机构等方面的合作，为高校学生通过参与竞赛实现创业提供支持。</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center"/>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第五章</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奖励</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lastRenderedPageBreak/>
        <w:t>第二十一条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全国评审委员会对各省（区、市）报送的参赛作品进行复审，评出参赛作品总数的</w:t>
      </w:r>
      <w:r w:rsidRPr="000E569D">
        <w:rPr>
          <w:rFonts w:ascii="Tahoma" w:eastAsia="宋体" w:hAnsi="Tahoma" w:cs="Tahoma"/>
          <w:color w:val="333333"/>
          <w:kern w:val="0"/>
          <w:szCs w:val="21"/>
        </w:rPr>
        <w:t>90%</w:t>
      </w:r>
      <w:r w:rsidRPr="000E569D">
        <w:rPr>
          <w:rFonts w:ascii="Tahoma" w:eastAsia="宋体" w:hAnsi="Tahoma" w:cs="Tahoma"/>
          <w:color w:val="333333"/>
          <w:kern w:val="0"/>
          <w:szCs w:val="21"/>
        </w:rPr>
        <w:t>左右进入决赛。竞赛决赛设金奖、银奖、铜奖，各等次奖分别约占进入决赛作品总数的</w:t>
      </w:r>
      <w:r w:rsidRPr="000E569D">
        <w:rPr>
          <w:rFonts w:ascii="Tahoma" w:eastAsia="宋体" w:hAnsi="Tahoma" w:cs="Tahoma"/>
          <w:color w:val="333333"/>
          <w:kern w:val="0"/>
          <w:szCs w:val="21"/>
        </w:rPr>
        <w:t>10%</w:t>
      </w:r>
      <w:r w:rsidRPr="000E569D">
        <w:rPr>
          <w:rFonts w:ascii="Tahoma" w:eastAsia="宋体" w:hAnsi="Tahoma" w:cs="Tahoma"/>
          <w:color w:val="333333"/>
          <w:kern w:val="0"/>
          <w:szCs w:val="21"/>
        </w:rPr>
        <w:t>、</w:t>
      </w:r>
      <w:r w:rsidRPr="000E569D">
        <w:rPr>
          <w:rFonts w:ascii="Tahoma" w:eastAsia="宋体" w:hAnsi="Tahoma" w:cs="Tahoma"/>
          <w:color w:val="333333"/>
          <w:kern w:val="0"/>
          <w:szCs w:val="21"/>
        </w:rPr>
        <w:t>20%</w:t>
      </w:r>
      <w:r w:rsidRPr="000E569D">
        <w:rPr>
          <w:rFonts w:ascii="Tahoma" w:eastAsia="宋体" w:hAnsi="Tahoma" w:cs="Tahoma"/>
          <w:color w:val="333333"/>
          <w:kern w:val="0"/>
          <w:szCs w:val="21"/>
        </w:rPr>
        <w:t>和</w:t>
      </w:r>
      <w:r w:rsidRPr="000E569D">
        <w:rPr>
          <w:rFonts w:ascii="Tahoma" w:eastAsia="宋体" w:hAnsi="Tahoma" w:cs="Tahoma"/>
          <w:color w:val="333333"/>
          <w:kern w:val="0"/>
          <w:szCs w:val="21"/>
        </w:rPr>
        <w:t>70%</w:t>
      </w:r>
      <w:r w:rsidRPr="000E569D">
        <w:rPr>
          <w:rFonts w:ascii="Tahoma" w:eastAsia="宋体" w:hAnsi="Tahoma" w:cs="Tahoma"/>
          <w:color w:val="333333"/>
          <w:kern w:val="0"/>
          <w:szCs w:val="21"/>
        </w:rPr>
        <w:t>；各组参赛作品获奖比例原则上相同。</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全国评审委员会将在复赛、决赛阶段，针对已创业（甲类）与未创业（乙类）两类作品实行相同的评审规则；计算总分时，将视已创业作品的实际运营情况，在其实得总分基础上给予</w:t>
      </w:r>
      <w:r w:rsidRPr="000E569D">
        <w:rPr>
          <w:rFonts w:ascii="Tahoma" w:eastAsia="宋体" w:hAnsi="Tahoma" w:cs="Tahoma"/>
          <w:color w:val="333333"/>
          <w:kern w:val="0"/>
          <w:szCs w:val="21"/>
        </w:rPr>
        <w:t>1%—5%</w:t>
      </w:r>
      <w:r w:rsidRPr="000E569D">
        <w:rPr>
          <w:rFonts w:ascii="Tahoma" w:eastAsia="宋体" w:hAnsi="Tahoma" w:cs="Tahoma"/>
          <w:color w:val="333333"/>
          <w:kern w:val="0"/>
          <w:szCs w:val="21"/>
        </w:rPr>
        <w:t>的加分。</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专项赛事单独设置奖项。</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第二十二条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参加全国终审决赛的作品，确认资格有效的，由全国组织委员会向作者颁发证书，并视情况给予奖励。参加各省（区、市）预赛的作品，确认资格有效而又未进入全国竞赛的，由各省（区、市）组织协调委员会向作者颁发证书。</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第二十三条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竞赛设</w:t>
      </w:r>
      <w:r w:rsidRPr="000E569D">
        <w:rPr>
          <w:rFonts w:ascii="Tahoma" w:eastAsia="宋体" w:hAnsi="Tahoma" w:cs="Tahoma"/>
          <w:color w:val="333333"/>
          <w:kern w:val="0"/>
          <w:szCs w:val="21"/>
        </w:rPr>
        <w:t>20</w:t>
      </w:r>
      <w:r w:rsidRPr="000E569D">
        <w:rPr>
          <w:rFonts w:ascii="Tahoma" w:eastAsia="宋体" w:hAnsi="Tahoma" w:cs="Tahoma"/>
          <w:color w:val="333333"/>
          <w:kern w:val="0"/>
          <w:szCs w:val="21"/>
        </w:rPr>
        <w:t>个左右的省级优秀组织奖和进入决赛高校数</w:t>
      </w:r>
      <w:r w:rsidRPr="000E569D">
        <w:rPr>
          <w:rFonts w:ascii="Tahoma" w:eastAsia="宋体" w:hAnsi="Tahoma" w:cs="Tahoma"/>
          <w:color w:val="333333"/>
          <w:kern w:val="0"/>
          <w:szCs w:val="21"/>
        </w:rPr>
        <w:t>30%</w:t>
      </w:r>
      <w:r w:rsidRPr="000E569D">
        <w:rPr>
          <w:rFonts w:ascii="Tahoma" w:eastAsia="宋体" w:hAnsi="Tahoma" w:cs="Tahoma"/>
          <w:color w:val="333333"/>
          <w:kern w:val="0"/>
          <w:szCs w:val="21"/>
        </w:rPr>
        <w:t>左右的高校优秀组织奖，奖励在竞赛组织工作中表现突出的省份和高校。优秀组织奖的评选主要依据为网络报备作品的数量和进入决赛作品的质量。省级优秀组织奖由主办单位评定，报全国组织委员会确认。高校优秀组织奖由各省（区、市）组织委员会提名，主办单位评定后报全国组织委员会确认。</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第二十四条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在符合本章程有关规定的前提下，全国组织委员会可联合社会有关方面设立、评选专项奖。</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center"/>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第六章</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附则</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 </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第二十五条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竞赛结束后，对获奖作品保留一个月的质疑投诉期。若收到投诉，竞赛领导小组将委托主办单位有关部门进行调查。经调查，如确认该作品资格不符者，取消该作品获得</w:t>
      </w:r>
      <w:r w:rsidRPr="000E569D">
        <w:rPr>
          <w:rFonts w:ascii="Tahoma" w:eastAsia="宋体" w:hAnsi="Tahoma" w:cs="Tahoma"/>
          <w:color w:val="333333"/>
          <w:kern w:val="0"/>
          <w:szCs w:val="21"/>
        </w:rPr>
        <w:lastRenderedPageBreak/>
        <w:t>的奖励，取消该校、该省所获的优秀组织奖，通报全国组织委员会成员单位；并视情节给予所在学校取消参赛资格或其它处罚。</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竞赛组委会保护投诉人的合法权益。</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第二十六条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竞赛承办单位有权以全国组织委员会名义寻求赞助。</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第二十七条</w:t>
      </w:r>
      <w:r w:rsidRPr="000E569D">
        <w:rPr>
          <w:rFonts w:ascii="Tahoma" w:eastAsia="宋体" w:hAnsi="Tahoma" w:cs="Tahoma"/>
          <w:color w:val="333333"/>
          <w:kern w:val="0"/>
          <w:szCs w:val="21"/>
        </w:rPr>
        <w:t xml:space="preserve"> </w:t>
      </w:r>
      <w:hyperlink r:id="rId6" w:tooltip="挑战杯官方网站" w:history="1">
        <w:r w:rsidRPr="000E569D">
          <w:rPr>
            <w:rFonts w:ascii="Tahoma" w:eastAsia="宋体" w:hAnsi="Tahoma" w:cs="Tahoma"/>
            <w:color w:val="005980"/>
            <w:kern w:val="0"/>
          </w:rPr>
          <w:t>www.tiaozhanbei.net</w:t>
        </w:r>
      </w:hyperlink>
      <w:r w:rsidRPr="000E569D">
        <w:rPr>
          <w:rFonts w:ascii="Tahoma" w:eastAsia="宋体" w:hAnsi="Tahoma" w:cs="Tahoma"/>
          <w:color w:val="333333"/>
          <w:kern w:val="0"/>
          <w:szCs w:val="21"/>
        </w:rPr>
        <w:t>为全国</w:t>
      </w:r>
      <w:r w:rsidRPr="000E569D">
        <w:rPr>
          <w:rFonts w:ascii="Tahoma" w:eastAsia="宋体" w:hAnsi="Tahoma" w:cs="Tahoma"/>
          <w:color w:val="333333"/>
          <w:kern w:val="0"/>
          <w:szCs w:val="21"/>
        </w:rPr>
        <w:t>“</w:t>
      </w:r>
      <w:r w:rsidRPr="000E569D">
        <w:rPr>
          <w:rFonts w:ascii="Tahoma" w:eastAsia="宋体" w:hAnsi="Tahoma" w:cs="Tahoma"/>
          <w:color w:val="333333"/>
          <w:kern w:val="0"/>
          <w:szCs w:val="21"/>
        </w:rPr>
        <w:t>挑战杯</w:t>
      </w:r>
      <w:r w:rsidRPr="000E569D">
        <w:rPr>
          <w:rFonts w:ascii="Tahoma" w:eastAsia="宋体" w:hAnsi="Tahoma" w:cs="Tahoma"/>
          <w:color w:val="333333"/>
          <w:kern w:val="0"/>
          <w:szCs w:val="21"/>
        </w:rPr>
        <w:t>”</w:t>
      </w:r>
      <w:r w:rsidRPr="000E569D">
        <w:rPr>
          <w:rFonts w:ascii="Tahoma" w:eastAsia="宋体" w:hAnsi="Tahoma" w:cs="Tahoma"/>
          <w:color w:val="333333"/>
          <w:kern w:val="0"/>
          <w:szCs w:val="21"/>
        </w:rPr>
        <w:t>竞赛官方网站，由主办单位和承办单位共同建设。</w:t>
      </w:r>
    </w:p>
    <w:p w:rsidR="000E569D" w:rsidRPr="000E569D" w:rsidRDefault="000E569D" w:rsidP="000E569D">
      <w:pPr>
        <w:widowControl/>
        <w:shd w:val="clear" w:color="auto" w:fill="FFFFFF"/>
        <w:spacing w:before="75" w:after="75" w:line="432" w:lineRule="auto"/>
        <w:jc w:val="left"/>
        <w:textAlignment w:val="top"/>
        <w:rPr>
          <w:rFonts w:ascii="Tahoma" w:eastAsia="宋体" w:hAnsi="Tahoma" w:cs="Tahoma"/>
          <w:color w:val="333333"/>
          <w:kern w:val="0"/>
          <w:szCs w:val="21"/>
        </w:rPr>
      </w:pPr>
      <w:r w:rsidRPr="000E569D">
        <w:rPr>
          <w:rFonts w:ascii="Tahoma" w:eastAsia="宋体" w:hAnsi="Tahoma" w:cs="Tahoma"/>
          <w:color w:val="333333"/>
          <w:kern w:val="0"/>
          <w:szCs w:val="21"/>
        </w:rPr>
        <w:t>第二十八条</w:t>
      </w:r>
      <w:r w:rsidRPr="000E569D">
        <w:rPr>
          <w:rFonts w:ascii="Tahoma" w:eastAsia="宋体" w:hAnsi="Tahoma" w:cs="Tahoma"/>
          <w:color w:val="333333"/>
          <w:kern w:val="0"/>
          <w:szCs w:val="21"/>
        </w:rPr>
        <w:t xml:space="preserve"> </w:t>
      </w:r>
      <w:r w:rsidRPr="000E569D">
        <w:rPr>
          <w:rFonts w:ascii="Tahoma" w:eastAsia="宋体" w:hAnsi="Tahoma" w:cs="Tahoma"/>
          <w:color w:val="333333"/>
          <w:kern w:val="0"/>
          <w:szCs w:val="21"/>
        </w:rPr>
        <w:t>本章程自全国组织委员会通过之日起生效，由竞赛主办单位及全国组织委员会秘书处负责解释</w:t>
      </w:r>
      <w:r w:rsidRPr="000E569D">
        <w:rPr>
          <w:rFonts w:ascii="Tahoma" w:eastAsia="宋体" w:hAnsi="Tahoma" w:cs="Tahoma"/>
          <w:b/>
          <w:bCs/>
          <w:color w:val="333333"/>
          <w:kern w:val="0"/>
          <w:szCs w:val="21"/>
        </w:rPr>
        <w:t>。</w:t>
      </w:r>
    </w:p>
    <w:p w:rsidR="00AC37B1" w:rsidRPr="000E569D" w:rsidRDefault="00AC37B1"/>
    <w:sectPr w:rsidR="00AC37B1" w:rsidRPr="000E569D" w:rsidSect="00AC37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2A7" w:rsidRDefault="005032A7" w:rsidP="0093216A">
      <w:r>
        <w:separator/>
      </w:r>
    </w:p>
  </w:endnote>
  <w:endnote w:type="continuationSeparator" w:id="1">
    <w:p w:rsidR="005032A7" w:rsidRDefault="005032A7" w:rsidP="009321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2A7" w:rsidRDefault="005032A7" w:rsidP="0093216A">
      <w:r>
        <w:separator/>
      </w:r>
    </w:p>
  </w:footnote>
  <w:footnote w:type="continuationSeparator" w:id="1">
    <w:p w:rsidR="005032A7" w:rsidRDefault="005032A7" w:rsidP="009321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569D"/>
    <w:rsid w:val="000E569D"/>
    <w:rsid w:val="00280D06"/>
    <w:rsid w:val="005032A7"/>
    <w:rsid w:val="0093216A"/>
    <w:rsid w:val="00AC3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569D"/>
    <w:rPr>
      <w:strike w:val="0"/>
      <w:dstrike w:val="0"/>
      <w:color w:val="005980"/>
      <w:u w:val="none"/>
      <w:effect w:val="none"/>
    </w:rPr>
  </w:style>
  <w:style w:type="paragraph" w:styleId="a4">
    <w:name w:val="header"/>
    <w:basedOn w:val="a"/>
    <w:link w:val="Char"/>
    <w:uiPriority w:val="99"/>
    <w:semiHidden/>
    <w:unhideWhenUsed/>
    <w:rsid w:val="00932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3216A"/>
    <w:rPr>
      <w:sz w:val="18"/>
      <w:szCs w:val="18"/>
    </w:rPr>
  </w:style>
  <w:style w:type="paragraph" w:styleId="a5">
    <w:name w:val="footer"/>
    <w:basedOn w:val="a"/>
    <w:link w:val="Char0"/>
    <w:uiPriority w:val="99"/>
    <w:semiHidden/>
    <w:unhideWhenUsed/>
    <w:rsid w:val="0093216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3216A"/>
    <w:rPr>
      <w:sz w:val="18"/>
      <w:szCs w:val="18"/>
    </w:rPr>
  </w:style>
</w:styles>
</file>

<file path=word/webSettings.xml><?xml version="1.0" encoding="utf-8"?>
<w:webSettings xmlns:r="http://schemas.openxmlformats.org/officeDocument/2006/relationships" xmlns:w="http://schemas.openxmlformats.org/wordprocessingml/2006/main">
  <w:divs>
    <w:div w:id="976492838">
      <w:bodyDiv w:val="1"/>
      <w:marLeft w:val="0"/>
      <w:marRight w:val="0"/>
      <w:marTop w:val="0"/>
      <w:marBottom w:val="0"/>
      <w:divBdr>
        <w:top w:val="none" w:sz="0" w:space="0" w:color="auto"/>
        <w:left w:val="none" w:sz="0" w:space="0" w:color="auto"/>
        <w:bottom w:val="none" w:sz="0" w:space="0" w:color="auto"/>
        <w:right w:val="none" w:sz="0" w:space="0" w:color="auto"/>
      </w:divBdr>
      <w:divsChild>
        <w:div w:id="1210193069">
          <w:marLeft w:val="0"/>
          <w:marRight w:val="0"/>
          <w:marTop w:val="0"/>
          <w:marBottom w:val="0"/>
          <w:divBdr>
            <w:top w:val="none" w:sz="0" w:space="0" w:color="auto"/>
            <w:left w:val="none" w:sz="0" w:space="0" w:color="auto"/>
            <w:bottom w:val="none" w:sz="0" w:space="0" w:color="auto"/>
            <w:right w:val="none" w:sz="0" w:space="0" w:color="auto"/>
          </w:divBdr>
          <w:divsChild>
            <w:div w:id="301348009">
              <w:marLeft w:val="0"/>
              <w:marRight w:val="0"/>
              <w:marTop w:val="0"/>
              <w:marBottom w:val="0"/>
              <w:divBdr>
                <w:top w:val="none" w:sz="0" w:space="0" w:color="auto"/>
                <w:left w:val="none" w:sz="0" w:space="0" w:color="auto"/>
                <w:bottom w:val="none" w:sz="0" w:space="0" w:color="auto"/>
                <w:right w:val="none" w:sz="0" w:space="0" w:color="auto"/>
              </w:divBdr>
              <w:divsChild>
                <w:div w:id="589318810">
                  <w:marLeft w:val="0"/>
                  <w:marRight w:val="0"/>
                  <w:marTop w:val="0"/>
                  <w:marBottom w:val="0"/>
                  <w:divBdr>
                    <w:top w:val="none" w:sz="0" w:space="0" w:color="auto"/>
                    <w:left w:val="none" w:sz="0" w:space="0" w:color="auto"/>
                    <w:bottom w:val="none" w:sz="0" w:space="0" w:color="auto"/>
                    <w:right w:val="none" w:sz="0" w:space="0" w:color="auto"/>
                  </w:divBdr>
                  <w:divsChild>
                    <w:div w:id="1352759439">
                      <w:marLeft w:val="0"/>
                      <w:marRight w:val="0"/>
                      <w:marTop w:val="0"/>
                      <w:marBottom w:val="0"/>
                      <w:divBdr>
                        <w:top w:val="single" w:sz="6" w:space="0" w:color="D9D9D9"/>
                        <w:left w:val="single" w:sz="6" w:space="0" w:color="D9D9D9"/>
                        <w:bottom w:val="single" w:sz="6" w:space="0" w:color="D9D9D9"/>
                        <w:right w:val="single" w:sz="6" w:space="0" w:color="D9D9D9"/>
                      </w:divBdr>
                      <w:divsChild>
                        <w:div w:id="104156928">
                          <w:marLeft w:val="0"/>
                          <w:marRight w:val="0"/>
                          <w:marTop w:val="0"/>
                          <w:marBottom w:val="0"/>
                          <w:divBdr>
                            <w:top w:val="none" w:sz="0" w:space="0" w:color="auto"/>
                            <w:left w:val="none" w:sz="0" w:space="0" w:color="auto"/>
                            <w:bottom w:val="none" w:sz="0" w:space="0" w:color="auto"/>
                            <w:right w:val="none" w:sz="0" w:space="0" w:color="auto"/>
                          </w:divBdr>
                          <w:divsChild>
                            <w:div w:id="1381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aozhanbei.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2016-09-06T07:01:00Z</dcterms:created>
  <dcterms:modified xsi:type="dcterms:W3CDTF">2016-09-28T07:17:00Z</dcterms:modified>
</cp:coreProperties>
</file>